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4969" w14:textId="77777777" w:rsidR="004363D2" w:rsidRDefault="00F315AC">
      <w:pPr>
        <w:spacing w:after="120"/>
        <w:rPr>
          <w:rFonts w:ascii="Arial" w:hAnsi="Arial" w:cs="Arial"/>
          <w:b/>
          <w:sz w:val="28"/>
          <w:szCs w:val="32"/>
        </w:rPr>
      </w:pPr>
      <w:r>
        <w:rPr>
          <w:rFonts w:ascii="Arial" w:hAnsi="Arial" w:cs="Arial"/>
          <w:b/>
          <w:noProof/>
          <w:sz w:val="28"/>
          <w:szCs w:val="32"/>
          <w:lang w:val="de-DE" w:eastAsia="zh-CN"/>
        </w:rPr>
        <w:drawing>
          <wp:anchor distT="0" distB="0" distL="0" distR="0" simplePos="0" relativeHeight="2" behindDoc="0" locked="0" layoutInCell="0" allowOverlap="1" wp14:anchorId="1013129F" wp14:editId="46BE161C">
            <wp:simplePos x="0" y="0"/>
            <wp:positionH relativeFrom="margin">
              <wp:posOffset>4491355</wp:posOffset>
            </wp:positionH>
            <wp:positionV relativeFrom="margin">
              <wp:posOffset>237490</wp:posOffset>
            </wp:positionV>
            <wp:extent cx="951230" cy="1314450"/>
            <wp:effectExtent l="0" t="0" r="0" b="0"/>
            <wp:wrapNone/>
            <wp:docPr id="1" name="図 1" descr="Beschreibung: 説明: logo oh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Beschreibung: 説明: logo ohne.png"/>
                    <pic:cNvPicPr>
                      <a:picLocks noChangeAspect="1" noChangeArrowheads="1"/>
                    </pic:cNvPicPr>
                  </pic:nvPicPr>
                  <pic:blipFill>
                    <a:blip r:embed="rId7"/>
                    <a:stretch>
                      <a:fillRect/>
                    </a:stretch>
                  </pic:blipFill>
                  <pic:spPr bwMode="auto">
                    <a:xfrm>
                      <a:off x="0" y="0"/>
                      <a:ext cx="951230" cy="1314450"/>
                    </a:xfrm>
                    <a:prstGeom prst="rect">
                      <a:avLst/>
                    </a:prstGeom>
                  </pic:spPr>
                </pic:pic>
              </a:graphicData>
            </a:graphic>
          </wp:anchor>
        </w:drawing>
      </w:r>
    </w:p>
    <w:p w14:paraId="492E142A" w14:textId="77777777" w:rsidR="004363D2" w:rsidRDefault="00F315AC">
      <w:pPr>
        <w:spacing w:after="120"/>
        <w:rPr>
          <w:rFonts w:ascii="Arial" w:hAnsi="Arial" w:cs="Arial"/>
          <w:b/>
          <w:sz w:val="28"/>
          <w:szCs w:val="32"/>
          <w:lang w:eastAsia="en-US"/>
        </w:rPr>
      </w:pPr>
      <w:r>
        <w:rPr>
          <w:rFonts w:ascii="Arial" w:hAnsi="Arial" w:cs="Arial"/>
          <w:b/>
          <w:sz w:val="28"/>
          <w:szCs w:val="32"/>
        </w:rPr>
        <w:t>Germ</w:t>
      </w:r>
      <w:r>
        <w:rPr>
          <w:rFonts w:ascii="Arial" w:hAnsi="Arial" w:cs="Arial"/>
          <w:b/>
          <w:sz w:val="28"/>
          <w:szCs w:val="32"/>
          <w:lang w:eastAsia="en-US"/>
        </w:rPr>
        <w:t>an Institute for Japanese Studies (DIJ Tokyo)</w:t>
      </w:r>
    </w:p>
    <w:p w14:paraId="07C872FE" w14:textId="77777777" w:rsidR="004363D2" w:rsidRDefault="00F315AC">
      <w:pPr>
        <w:keepNext/>
        <w:snapToGrid w:val="0"/>
        <w:jc w:val="left"/>
        <w:outlineLvl w:val="1"/>
        <w:rPr>
          <w:rFonts w:ascii="Arial" w:hAnsi="Arial" w:cs="Arial"/>
          <w:b/>
          <w:bCs/>
          <w:sz w:val="40"/>
          <w:szCs w:val="36"/>
          <w:lang w:eastAsia="en-US"/>
        </w:rPr>
      </w:pPr>
      <w:r>
        <w:rPr>
          <w:rFonts w:ascii="Arial" w:hAnsi="Arial" w:cs="Arial"/>
          <w:b/>
          <w:bCs/>
          <w:sz w:val="40"/>
          <w:szCs w:val="36"/>
          <w:lang w:eastAsia="en-US"/>
        </w:rPr>
        <w:t>DIJ Study Group</w:t>
      </w:r>
    </w:p>
    <w:tbl>
      <w:tblPr>
        <w:tblStyle w:val="TableGrid"/>
        <w:tblpPr w:leftFromText="142" w:rightFromText="142" w:vertAnchor="page" w:horzAnchor="margin" w:tblpY="2791"/>
        <w:tblW w:w="9206" w:type="dxa"/>
        <w:tblLayout w:type="fixed"/>
        <w:tblLook w:val="04A0" w:firstRow="1" w:lastRow="0" w:firstColumn="1" w:lastColumn="0" w:noHBand="0" w:noVBand="1"/>
      </w:tblPr>
      <w:tblGrid>
        <w:gridCol w:w="9206"/>
      </w:tblGrid>
      <w:tr w:rsidR="004363D2" w14:paraId="0FCA37D2" w14:textId="77777777">
        <w:trPr>
          <w:trHeight w:val="1531"/>
        </w:trPr>
        <w:tc>
          <w:tcPr>
            <w:tcW w:w="9206" w:type="dxa"/>
            <w:tcBorders>
              <w:top w:val="nil"/>
              <w:left w:val="single" w:sz="4" w:space="0" w:color="5B9BD5"/>
              <w:bottom w:val="single" w:sz="4" w:space="0" w:color="5B9BD5"/>
              <w:right w:val="nil"/>
            </w:tcBorders>
          </w:tcPr>
          <w:p w14:paraId="2FF024AF" w14:textId="4B84DD2E" w:rsidR="004363D2" w:rsidRDefault="00DA6829">
            <w:pPr>
              <w:spacing w:line="400" w:lineRule="exact"/>
              <w:contextualSpacing/>
              <w:jc w:val="left"/>
              <w:rPr>
                <w:rFonts w:ascii="Arial" w:hAnsi="Arial" w:cs="Arial"/>
                <w:sz w:val="28"/>
                <w:szCs w:val="28"/>
                <w:lang w:val="en-GB"/>
              </w:rPr>
            </w:pPr>
            <w:r>
              <w:rPr>
                <w:rFonts w:ascii="Arial" w:eastAsia="Yu Mincho" w:hAnsi="Arial" w:cs="Arial"/>
                <w:sz w:val="28"/>
                <w:szCs w:val="28"/>
              </w:rPr>
              <w:t>September</w:t>
            </w:r>
            <w:r>
              <w:rPr>
                <w:rFonts w:ascii="Arial" w:eastAsia="Yu Mincho" w:hAnsi="Arial" w:cs="Arial"/>
                <w:sz w:val="28"/>
                <w:szCs w:val="28"/>
                <w:lang w:val="en-GB"/>
              </w:rPr>
              <w:t xml:space="preserve"> </w:t>
            </w:r>
            <w:r w:rsidR="00F315AC" w:rsidRPr="00304DEC">
              <w:rPr>
                <w:rFonts w:ascii="Arial" w:eastAsia="Yu Mincho" w:hAnsi="Arial" w:cs="Arial"/>
                <w:sz w:val="28"/>
                <w:szCs w:val="28"/>
              </w:rPr>
              <w:t>19</w:t>
            </w:r>
            <w:r w:rsidR="00F315AC">
              <w:rPr>
                <w:rFonts w:ascii="Arial" w:eastAsia="Yu Mincho" w:hAnsi="Arial" w:cs="Arial"/>
                <w:sz w:val="28"/>
                <w:szCs w:val="28"/>
                <w:lang w:val="en-GB"/>
              </w:rPr>
              <w:t>, 2024, 6.30 pm (JST) / 11.30 am (CEST)</w:t>
            </w:r>
            <w:r w:rsidR="00B90B37">
              <w:rPr>
                <w:rFonts w:ascii="Arial" w:hAnsi="Arial" w:cs="Arial"/>
                <w:sz w:val="28"/>
                <w:szCs w:val="28"/>
              </w:rPr>
              <w:t xml:space="preserve"> </w:t>
            </w:r>
            <w:r w:rsidR="00B90B37" w:rsidRPr="009372D1">
              <w:rPr>
                <w:rFonts w:ascii="Arial" w:hAnsi="Arial" w:cs="Arial"/>
                <w:sz w:val="28"/>
                <w:szCs w:val="28"/>
                <w:highlight w:val="yellow"/>
              </w:rPr>
              <w:t>[Arial 14]</w:t>
            </w:r>
          </w:p>
          <w:p w14:paraId="2ABC2012" w14:textId="73D6C3D3" w:rsidR="004363D2" w:rsidRPr="00DA6829" w:rsidRDefault="00F315AC">
            <w:pPr>
              <w:spacing w:line="400" w:lineRule="exact"/>
              <w:contextualSpacing/>
              <w:jc w:val="left"/>
              <w:rPr>
                <w:rFonts w:ascii="Arial" w:eastAsia="Times New Roman" w:hAnsi="Arial" w:cs="Arial"/>
                <w:b/>
                <w:bCs/>
                <w:kern w:val="0"/>
                <w:sz w:val="32"/>
                <w:szCs w:val="32"/>
              </w:rPr>
            </w:pPr>
            <w:r w:rsidRPr="00DA6829">
              <w:rPr>
                <w:rFonts w:ascii="Arial" w:eastAsia="Times New Roman" w:hAnsi="Arial" w:cs="Arial"/>
                <w:b/>
                <w:bCs/>
                <w:kern w:val="0"/>
                <w:sz w:val="32"/>
                <w:szCs w:val="32"/>
              </w:rPr>
              <w:t>Secret Agreements, Public Consequences: The 1960s Deportation Crisis of Taiwanese Dissidents</w:t>
            </w:r>
            <w:r w:rsidR="00B90B37">
              <w:rPr>
                <w:rFonts w:ascii="Arial" w:eastAsia="Times New Roman" w:hAnsi="Arial" w:cs="Arial"/>
                <w:b/>
                <w:bCs/>
                <w:kern w:val="0"/>
                <w:sz w:val="32"/>
                <w:szCs w:val="32"/>
              </w:rPr>
              <w:t xml:space="preserve"> </w:t>
            </w:r>
            <w:r w:rsidR="00B90B37" w:rsidRPr="009372D1">
              <w:rPr>
                <w:rFonts w:ascii="Arial" w:hAnsi="Arial" w:cs="Arial"/>
                <w:b/>
                <w:sz w:val="32"/>
                <w:szCs w:val="28"/>
                <w:highlight w:val="yellow"/>
              </w:rPr>
              <w:t>[Arial 16]</w:t>
            </w:r>
          </w:p>
          <w:p w14:paraId="0E272BDB" w14:textId="16862431" w:rsidR="004363D2" w:rsidRPr="00304DEC" w:rsidRDefault="00F315AC">
            <w:pPr>
              <w:spacing w:line="400" w:lineRule="exact"/>
              <w:contextualSpacing/>
              <w:jc w:val="left"/>
              <w:rPr>
                <w:rFonts w:ascii="Arial" w:hAnsi="Arial" w:cs="Arial"/>
                <w:sz w:val="28"/>
                <w:szCs w:val="28"/>
              </w:rPr>
            </w:pPr>
            <w:r w:rsidRPr="00304DEC">
              <w:rPr>
                <w:rFonts w:ascii="Arial" w:eastAsia="Yu Mincho" w:hAnsi="Arial" w:cs="Arial"/>
                <w:sz w:val="28"/>
                <w:szCs w:val="28"/>
              </w:rPr>
              <w:t xml:space="preserve">Wolfgang G. Thiele, Free University of Berlin/DIJ </w:t>
            </w:r>
            <w:proofErr w:type="gramStart"/>
            <w:r w:rsidRPr="00304DEC">
              <w:rPr>
                <w:rFonts w:ascii="Arial" w:eastAsia="Yu Mincho" w:hAnsi="Arial" w:cs="Arial"/>
                <w:sz w:val="28"/>
                <w:szCs w:val="28"/>
              </w:rPr>
              <w:t>Tokyo</w:t>
            </w:r>
            <w:r w:rsidR="00E426C6">
              <w:rPr>
                <w:rFonts w:ascii="Arial" w:eastAsia="Yu Mincho" w:hAnsi="Arial" w:cs="Arial"/>
                <w:sz w:val="28"/>
                <w:szCs w:val="28"/>
              </w:rPr>
              <w:t xml:space="preserve"> </w:t>
            </w:r>
            <w:r w:rsidR="00E426C6">
              <w:rPr>
                <w:rFonts w:ascii="Arial" w:hAnsi="Arial" w:cs="Arial"/>
                <w:sz w:val="28"/>
                <w:szCs w:val="28"/>
              </w:rPr>
              <w:t xml:space="preserve"> </w:t>
            </w:r>
            <w:r w:rsidR="00E426C6" w:rsidRPr="009372D1">
              <w:rPr>
                <w:rFonts w:ascii="Arial" w:hAnsi="Arial" w:cs="Arial"/>
                <w:sz w:val="28"/>
                <w:szCs w:val="28"/>
                <w:highlight w:val="yellow"/>
              </w:rPr>
              <w:t>[</w:t>
            </w:r>
            <w:proofErr w:type="gramEnd"/>
            <w:r w:rsidR="00E426C6" w:rsidRPr="009372D1">
              <w:rPr>
                <w:rFonts w:ascii="Arial" w:hAnsi="Arial" w:cs="Arial"/>
                <w:sz w:val="28"/>
                <w:szCs w:val="28"/>
                <w:highlight w:val="yellow"/>
              </w:rPr>
              <w:t>Arial 14]</w:t>
            </w:r>
          </w:p>
        </w:tc>
      </w:tr>
    </w:tbl>
    <w:p w14:paraId="5BCC1CCC" w14:textId="77777777" w:rsidR="004363D2" w:rsidRPr="00304DEC" w:rsidRDefault="004363D2">
      <w:pPr>
        <w:spacing w:before="120"/>
        <w:contextualSpacing/>
        <w:rPr>
          <w:rFonts w:ascii="Arial" w:hAnsi="Arial" w:cs="Arial"/>
          <w:sz w:val="22"/>
        </w:rPr>
      </w:pPr>
    </w:p>
    <w:p w14:paraId="4079B013" w14:textId="77777777" w:rsidR="004363D2" w:rsidRPr="00304DEC" w:rsidRDefault="004363D2">
      <w:pPr>
        <w:spacing w:before="120"/>
        <w:contextualSpacing/>
        <w:rPr>
          <w:rFonts w:ascii="Arial" w:hAnsi="Arial" w:cs="Arial"/>
          <w:sz w:val="22"/>
          <w:shd w:val="clear" w:color="auto" w:fill="FFFFFF"/>
        </w:rPr>
      </w:pPr>
    </w:p>
    <w:p w14:paraId="0C597277" w14:textId="79379BDD" w:rsidR="004363D2" w:rsidRDefault="00F315AC" w:rsidP="001C5DCD">
      <w:pPr>
        <w:spacing w:before="120"/>
        <w:contextualSpacing/>
        <w:rPr>
          <w:rFonts w:ascii="Arial" w:hAnsi="Arial" w:cs="Arial"/>
          <w:sz w:val="22"/>
        </w:rPr>
      </w:pPr>
      <w:r>
        <w:rPr>
          <w:rFonts w:ascii="Arial" w:hAnsi="Arial" w:cs="Arial"/>
          <w:sz w:val="22"/>
        </w:rPr>
        <w:t xml:space="preserve">This talk explores a series of deportations of Taiwanese dissidents from Japan that occurred between 1967 and 1968. The four individuals in question faced the threat of death penalty in Taiwan for political crimes. The focus is on two instances </w:t>
      </w:r>
      <w:r w:rsidR="001C5DCD">
        <w:rPr>
          <w:rFonts w:ascii="Arial" w:hAnsi="Arial" w:cs="Arial"/>
          <w:sz w:val="22"/>
        </w:rPr>
        <w:t xml:space="preserve">which the Tokyo District Court later deemed as </w:t>
      </w:r>
      <w:r w:rsidR="00834978" w:rsidRPr="00834978">
        <w:rPr>
          <w:rFonts w:ascii="Arial" w:hAnsi="Arial" w:cs="Arial"/>
          <w:sz w:val="22"/>
        </w:rPr>
        <w:t>“</w:t>
      </w:r>
      <w:r w:rsidR="001C5DCD" w:rsidRPr="001C5DCD">
        <w:rPr>
          <w:rFonts w:ascii="Arial" w:hAnsi="Arial" w:cs="Arial" w:hint="eastAsia"/>
          <w:sz w:val="22"/>
        </w:rPr>
        <w:t>at least grossly negligent, if not intentionally unlawful.</w:t>
      </w:r>
      <w:r w:rsidR="00445F23" w:rsidRPr="00445F23">
        <w:rPr>
          <w:rFonts w:ascii="Arial" w:hAnsi="Arial" w:cs="Arial"/>
          <w:sz w:val="22"/>
        </w:rPr>
        <w:t>”</w:t>
      </w:r>
    </w:p>
    <w:p w14:paraId="4F64511D" w14:textId="6522C3C8" w:rsidR="001E2180" w:rsidRDefault="00F315AC">
      <w:pPr>
        <w:spacing w:before="120"/>
        <w:contextualSpacing/>
        <w:rPr>
          <w:rFonts w:ascii="Arial" w:hAnsi="Arial" w:cs="Arial"/>
          <w:sz w:val="22"/>
        </w:rPr>
      </w:pPr>
      <w:r>
        <w:rPr>
          <w:rFonts w:ascii="Arial" w:hAnsi="Arial" w:cs="Arial"/>
          <w:sz w:val="22"/>
        </w:rPr>
        <w:t>My presentation demonstrate</w:t>
      </w:r>
      <w:r w:rsidR="00E514BE">
        <w:rPr>
          <w:rFonts w:ascii="Arial" w:hAnsi="Arial" w:cs="Arial"/>
          <w:sz w:val="22"/>
        </w:rPr>
        <w:t>s</w:t>
      </w:r>
      <w:r>
        <w:rPr>
          <w:rFonts w:ascii="Arial" w:hAnsi="Arial" w:cs="Arial"/>
          <w:sz w:val="22"/>
        </w:rPr>
        <w:t xml:space="preserve"> that these deportations, along with the resistance they sparked, had </w:t>
      </w:r>
      <w:r w:rsidR="00474432">
        <w:rPr>
          <w:rFonts w:ascii="Arial" w:hAnsi="Arial" w:cs="Arial"/>
          <w:sz w:val="22"/>
        </w:rPr>
        <w:t xml:space="preserve">a </w:t>
      </w:r>
      <w:r>
        <w:rPr>
          <w:rFonts w:ascii="Arial" w:hAnsi="Arial" w:cs="Arial"/>
          <w:sz w:val="22"/>
        </w:rPr>
        <w:t xml:space="preserve">profound and lasting impact on both Taiwan and Japan. They played a crucial role in the failure of the Japanese government's attempts to toughen immigration laws, led to a series of court rulings that eventually established a </w:t>
      </w:r>
      <w:r>
        <w:rPr>
          <w:rFonts w:ascii="Arial" w:hAnsi="Arial" w:cs="Arial"/>
          <w:i/>
          <w:iCs/>
          <w:sz w:val="22"/>
        </w:rPr>
        <w:t>de facto</w:t>
      </w:r>
      <w:r>
        <w:rPr>
          <w:rFonts w:ascii="Arial" w:hAnsi="Arial" w:cs="Arial"/>
          <w:sz w:val="22"/>
        </w:rPr>
        <w:t xml:space="preserve"> right to asylum in Japan by 1971, and resulted in the founding of Amnesty International Japan – the first permanent Japanese NGO to advocate for the rights of foreigners irrespective of ethnicity or political affiliation. </w:t>
      </w:r>
      <w:r w:rsidR="00DA6829">
        <w:rPr>
          <w:rFonts w:ascii="Arial" w:hAnsi="Arial" w:cs="Arial"/>
          <w:sz w:val="22"/>
        </w:rPr>
        <w:t>T</w:t>
      </w:r>
      <w:r>
        <w:rPr>
          <w:rFonts w:ascii="Arial" w:hAnsi="Arial" w:cs="Arial"/>
          <w:sz w:val="22"/>
        </w:rPr>
        <w:t xml:space="preserve">hese events </w:t>
      </w:r>
      <w:r w:rsidR="00DA6829">
        <w:rPr>
          <w:rFonts w:ascii="Arial" w:hAnsi="Arial" w:cs="Arial"/>
          <w:sz w:val="22"/>
        </w:rPr>
        <w:t xml:space="preserve">also </w:t>
      </w:r>
      <w:r>
        <w:rPr>
          <w:rFonts w:ascii="Arial" w:hAnsi="Arial" w:cs="Arial"/>
          <w:sz w:val="22"/>
        </w:rPr>
        <w:t xml:space="preserve">triggered an ideological shift within the Taiwanese independence movement and </w:t>
      </w:r>
      <w:r w:rsidR="00474432">
        <w:rPr>
          <w:rFonts w:ascii="Arial" w:hAnsi="Arial" w:cs="Arial"/>
          <w:sz w:val="22"/>
        </w:rPr>
        <w:t xml:space="preserve">led </w:t>
      </w:r>
      <w:r>
        <w:rPr>
          <w:rFonts w:ascii="Arial" w:hAnsi="Arial" w:cs="Arial"/>
          <w:sz w:val="22"/>
        </w:rPr>
        <w:t>to its ongoing entanglement with the international human rights movement.</w:t>
      </w:r>
      <w:r w:rsidR="00DA6829">
        <w:rPr>
          <w:rFonts w:ascii="Arial" w:hAnsi="Arial" w:cs="Arial"/>
          <w:sz w:val="22"/>
        </w:rPr>
        <w:t xml:space="preserve"> </w:t>
      </w:r>
    </w:p>
    <w:p w14:paraId="45EB05E7" w14:textId="16EF8BF8" w:rsidR="004363D2" w:rsidRDefault="00F315AC">
      <w:pPr>
        <w:spacing w:before="120"/>
        <w:contextualSpacing/>
        <w:rPr>
          <w:rFonts w:ascii="Arial" w:hAnsi="Arial" w:cs="Arial"/>
          <w:sz w:val="22"/>
        </w:rPr>
      </w:pPr>
      <w:r>
        <w:rPr>
          <w:rFonts w:ascii="Arial" w:hAnsi="Arial" w:cs="Arial"/>
          <w:sz w:val="22"/>
        </w:rPr>
        <w:t xml:space="preserve">The project draws on a wide range of sources in Japanese, Mandarin, and </w:t>
      </w:r>
      <w:proofErr w:type="spellStart"/>
      <w:r>
        <w:rPr>
          <w:rFonts w:ascii="Arial" w:hAnsi="Arial" w:cs="Arial"/>
          <w:sz w:val="22"/>
        </w:rPr>
        <w:t>Hokkien</w:t>
      </w:r>
      <w:proofErr w:type="spellEnd"/>
      <w:r>
        <w:rPr>
          <w:rFonts w:ascii="Arial" w:hAnsi="Arial" w:cs="Arial"/>
          <w:sz w:val="22"/>
        </w:rPr>
        <w:t xml:space="preserve">, including publications by the Taiwan independence movement, memoirs, face-to-face interviews with key figures, Japanese Diet proceedings and court rulings from Japan and Taiwan. It contributes to the fields of international relations and human rights in Asia, Japanese legal and migration history, and the history of social </w:t>
      </w:r>
      <w:proofErr w:type="gramStart"/>
      <w:r>
        <w:rPr>
          <w:rFonts w:ascii="Arial" w:hAnsi="Arial" w:cs="Arial"/>
          <w:sz w:val="22"/>
        </w:rPr>
        <w:t>movements.</w:t>
      </w:r>
      <w:r w:rsidR="00E426C6" w:rsidRPr="00E426C6">
        <w:rPr>
          <w:rFonts w:ascii="Arial" w:hAnsi="Arial" w:cs="Arial"/>
          <w:sz w:val="22"/>
          <w:highlight w:val="yellow"/>
        </w:rPr>
        <w:t>[</w:t>
      </w:r>
      <w:proofErr w:type="gramEnd"/>
      <w:r w:rsidR="00E426C6" w:rsidRPr="00E426C6">
        <w:rPr>
          <w:rFonts w:ascii="Arial" w:hAnsi="Arial" w:cs="Arial"/>
          <w:sz w:val="22"/>
          <w:highlight w:val="yellow"/>
        </w:rPr>
        <w:t>Arial 11]</w:t>
      </w:r>
    </w:p>
    <w:p w14:paraId="644E3CD7" w14:textId="77777777" w:rsidR="004363D2" w:rsidRDefault="004363D2">
      <w:pPr>
        <w:spacing w:before="120"/>
        <w:contextualSpacing/>
        <w:rPr>
          <w:rFonts w:ascii="Arial" w:hAnsi="Arial" w:cs="Arial"/>
          <w:sz w:val="22"/>
        </w:rPr>
      </w:pPr>
    </w:p>
    <w:tbl>
      <w:tblPr>
        <w:tblStyle w:val="TableGrid"/>
        <w:tblpPr w:leftFromText="141" w:rightFromText="141" w:vertAnchor="text" w:tblpX="-20" w:tblpY="1"/>
        <w:tblOverlap w:val="never"/>
        <w:tblW w:w="9351" w:type="dxa"/>
        <w:tblLayout w:type="fixed"/>
        <w:tblLook w:val="04A0" w:firstRow="1" w:lastRow="0" w:firstColumn="1" w:lastColumn="0" w:noHBand="0" w:noVBand="1"/>
      </w:tblPr>
      <w:tblGrid>
        <w:gridCol w:w="9351"/>
      </w:tblGrid>
      <w:tr w:rsidR="004363D2" w14:paraId="78052293" w14:textId="77777777">
        <w:trPr>
          <w:trHeight w:val="1134"/>
        </w:trPr>
        <w:tc>
          <w:tcPr>
            <w:tcW w:w="9351" w:type="dxa"/>
            <w:tcBorders>
              <w:top w:val="nil"/>
              <w:left w:val="single" w:sz="24" w:space="0" w:color="1F4E79"/>
              <w:bottom w:val="nil"/>
              <w:right w:val="nil"/>
            </w:tcBorders>
          </w:tcPr>
          <w:p w14:paraId="288100B7" w14:textId="343DFBFA" w:rsidR="004363D2" w:rsidRDefault="00F315AC">
            <w:pPr>
              <w:pStyle w:val="NoSpacing"/>
              <w:spacing w:line="280" w:lineRule="exact"/>
              <w:rPr>
                <w:rFonts w:ascii="Arial" w:hAnsi="Arial" w:cs="Arial"/>
                <w:sz w:val="18"/>
                <w:szCs w:val="18"/>
              </w:rPr>
            </w:pPr>
            <w:r>
              <w:rPr>
                <w:rFonts w:ascii="Arial" w:eastAsia="Yu Mincho" w:hAnsi="Arial" w:cs="Arial"/>
                <w:b/>
                <w:bCs/>
                <w:sz w:val="20"/>
                <w:szCs w:val="18"/>
              </w:rPr>
              <w:t>Wolfgang G. Thiele</w:t>
            </w:r>
            <w:r>
              <w:rPr>
                <w:rFonts w:ascii="Arial" w:eastAsia="Yu Mincho" w:hAnsi="Arial" w:cs="Arial"/>
                <w:sz w:val="20"/>
                <w:szCs w:val="18"/>
              </w:rPr>
              <w:t xml:space="preserve"> is a PhD candidate in the Department of History at the Free University of Berlin (FUB), specializing in global history with a focus on East Asia. He completed his Bachelor’s degree in East Asian Area Studies at Humboldt University of Berlin (HUB) and earned his Master’s through the joint Global History program at FUB and HUB. Wolfgang’s primary research interest lies in the complex post-colonial relationship between Japan and Taiwan. </w:t>
            </w:r>
            <w:r w:rsidR="00AA4E9D">
              <w:rPr>
                <w:rFonts w:ascii="Arial" w:eastAsia="Yu Mincho" w:hAnsi="Arial" w:cs="Arial"/>
                <w:sz w:val="20"/>
                <w:szCs w:val="18"/>
              </w:rPr>
              <w:t>He previously</w:t>
            </w:r>
            <w:r>
              <w:rPr>
                <w:rFonts w:ascii="Arial" w:eastAsia="Yu Mincho" w:hAnsi="Arial" w:cs="Arial"/>
                <w:sz w:val="20"/>
                <w:szCs w:val="18"/>
              </w:rPr>
              <w:t xml:space="preserve"> </w:t>
            </w:r>
            <w:r w:rsidR="00DA6829">
              <w:rPr>
                <w:rFonts w:ascii="Arial" w:eastAsia="Yu Mincho" w:hAnsi="Arial" w:cs="Arial"/>
                <w:sz w:val="20"/>
                <w:szCs w:val="18"/>
              </w:rPr>
              <w:t xml:space="preserve">studied </w:t>
            </w:r>
            <w:r>
              <w:rPr>
                <w:rFonts w:ascii="Arial" w:eastAsia="Yu Mincho" w:hAnsi="Arial" w:cs="Arial"/>
                <w:sz w:val="20"/>
                <w:szCs w:val="18"/>
              </w:rPr>
              <w:t xml:space="preserve">at </w:t>
            </w:r>
            <w:r w:rsidR="001E2180">
              <w:rPr>
                <w:rFonts w:ascii="Arial" w:eastAsia="Yu Mincho" w:hAnsi="Arial" w:cs="Arial"/>
                <w:sz w:val="20"/>
                <w:szCs w:val="18"/>
              </w:rPr>
              <w:t xml:space="preserve">the </w:t>
            </w:r>
            <w:r>
              <w:rPr>
                <w:rFonts w:ascii="Arial" w:eastAsia="Yu Mincho" w:hAnsi="Arial" w:cs="Arial"/>
                <w:sz w:val="20"/>
                <w:szCs w:val="18"/>
              </w:rPr>
              <w:t>National Taiwan University</w:t>
            </w:r>
            <w:r w:rsidR="00DA6829">
              <w:rPr>
                <w:rFonts w:ascii="Arial" w:eastAsia="Yu Mincho" w:hAnsi="Arial" w:cs="Arial"/>
                <w:sz w:val="20"/>
                <w:szCs w:val="18"/>
              </w:rPr>
              <w:t>,</w:t>
            </w:r>
            <w:r>
              <w:rPr>
                <w:rFonts w:ascii="Arial" w:eastAsia="Yu Mincho" w:hAnsi="Arial" w:cs="Arial"/>
                <w:sz w:val="20"/>
                <w:szCs w:val="18"/>
              </w:rPr>
              <w:t xml:space="preserve"> the University of Tokyo</w:t>
            </w:r>
            <w:r w:rsidR="00DA6829">
              <w:rPr>
                <w:rFonts w:ascii="Arial" w:eastAsia="Yu Mincho" w:hAnsi="Arial" w:cs="Arial"/>
                <w:sz w:val="20"/>
                <w:szCs w:val="18"/>
              </w:rPr>
              <w:t>,</w:t>
            </w:r>
            <w:r>
              <w:rPr>
                <w:rFonts w:ascii="Arial" w:eastAsia="Yu Mincho" w:hAnsi="Arial" w:cs="Arial"/>
                <w:sz w:val="20"/>
                <w:szCs w:val="18"/>
              </w:rPr>
              <w:t xml:space="preserve"> </w:t>
            </w:r>
            <w:r w:rsidR="00DA6829">
              <w:rPr>
                <w:rFonts w:ascii="Arial" w:eastAsia="Yu Mincho" w:hAnsi="Arial" w:cs="Arial"/>
                <w:sz w:val="20"/>
                <w:szCs w:val="18"/>
              </w:rPr>
              <w:t>and</w:t>
            </w:r>
            <w:r>
              <w:rPr>
                <w:rFonts w:ascii="Arial" w:eastAsia="Yu Mincho" w:hAnsi="Arial" w:cs="Arial"/>
                <w:sz w:val="20"/>
                <w:szCs w:val="18"/>
              </w:rPr>
              <w:t xml:space="preserve"> at </w:t>
            </w:r>
            <w:r w:rsidR="00DA6829">
              <w:rPr>
                <w:rFonts w:ascii="Arial" w:eastAsia="Yu Mincho" w:hAnsi="Arial" w:cs="Arial"/>
                <w:sz w:val="20"/>
                <w:szCs w:val="18"/>
              </w:rPr>
              <w:t xml:space="preserve">the </w:t>
            </w:r>
            <w:r>
              <w:rPr>
                <w:rFonts w:ascii="Arial" w:eastAsia="Yu Mincho" w:hAnsi="Arial" w:cs="Arial"/>
                <w:sz w:val="20"/>
                <w:szCs w:val="18"/>
              </w:rPr>
              <w:t xml:space="preserve">Chinese Culture University in Taipei. Since April 2024, Wolfgang has been a PhD student at the DIJ </w:t>
            </w:r>
            <w:proofErr w:type="gramStart"/>
            <w:r>
              <w:rPr>
                <w:rFonts w:ascii="Arial" w:eastAsia="Yu Mincho" w:hAnsi="Arial" w:cs="Arial"/>
                <w:sz w:val="20"/>
                <w:szCs w:val="18"/>
              </w:rPr>
              <w:t>Tokyo.</w:t>
            </w:r>
            <w:r w:rsidR="00E426C6" w:rsidRPr="00E426C6">
              <w:rPr>
                <w:rFonts w:ascii="Arial" w:eastAsia="Yu Mincho" w:hAnsi="Arial" w:cs="Arial"/>
                <w:sz w:val="20"/>
                <w:szCs w:val="18"/>
                <w:highlight w:val="yellow"/>
              </w:rPr>
              <w:t>[</w:t>
            </w:r>
            <w:proofErr w:type="gramEnd"/>
            <w:r w:rsidR="00E426C6" w:rsidRPr="00E426C6">
              <w:rPr>
                <w:rFonts w:ascii="Arial" w:eastAsia="Yu Mincho" w:hAnsi="Arial" w:cs="Arial"/>
                <w:sz w:val="20"/>
                <w:szCs w:val="18"/>
                <w:highlight w:val="yellow"/>
              </w:rPr>
              <w:t>Arial 10]</w:t>
            </w:r>
          </w:p>
        </w:tc>
      </w:tr>
    </w:tbl>
    <w:p w14:paraId="780C6725" w14:textId="77777777" w:rsidR="004363D2" w:rsidRDefault="004363D2">
      <w:pPr>
        <w:contextualSpacing/>
        <w:rPr>
          <w:rFonts w:ascii="Arial" w:hAnsi="Arial" w:cs="Arial"/>
          <w:sz w:val="12"/>
          <w:szCs w:val="20"/>
        </w:rPr>
      </w:pPr>
    </w:p>
    <w:tbl>
      <w:tblPr>
        <w:tblStyle w:val="TableGrid"/>
        <w:tblpPr w:leftFromText="142" w:rightFromText="142" w:vertAnchor="text" w:horzAnchor="margin" w:tblpY="1"/>
        <w:tblOverlap w:val="never"/>
        <w:tblW w:w="9217" w:type="dxa"/>
        <w:tblLayout w:type="fixed"/>
        <w:tblLook w:val="04A0" w:firstRow="1" w:lastRow="0" w:firstColumn="1" w:lastColumn="0" w:noHBand="0" w:noVBand="1"/>
      </w:tblPr>
      <w:tblGrid>
        <w:gridCol w:w="4331"/>
        <w:gridCol w:w="409"/>
        <w:gridCol w:w="4477"/>
      </w:tblGrid>
      <w:tr w:rsidR="004363D2" w14:paraId="67B1F069" w14:textId="77777777">
        <w:trPr>
          <w:trHeight w:val="2060"/>
        </w:trPr>
        <w:tc>
          <w:tcPr>
            <w:tcW w:w="4331" w:type="dxa"/>
            <w:tcBorders>
              <w:top w:val="nil"/>
              <w:left w:val="nil"/>
              <w:bottom w:val="nil"/>
              <w:right w:val="nil"/>
            </w:tcBorders>
          </w:tcPr>
          <w:p w14:paraId="0EDDFF7D" w14:textId="77777777" w:rsidR="004363D2" w:rsidRDefault="00F315AC">
            <w:pPr>
              <w:spacing w:line="240" w:lineRule="exact"/>
              <w:contextualSpacing/>
              <w:jc w:val="left"/>
              <w:rPr>
                <w:rFonts w:ascii="Arial" w:hAnsi="Arial" w:cs="Arial"/>
                <w:sz w:val="18"/>
                <w:szCs w:val="18"/>
              </w:rPr>
            </w:pPr>
            <w:r>
              <w:rPr>
                <w:rFonts w:ascii="Arial" w:eastAsia="Yu Mincho" w:hAnsi="Arial" w:cs="Arial"/>
                <w:b/>
                <w:sz w:val="18"/>
                <w:szCs w:val="18"/>
                <w:u w:val="single"/>
              </w:rPr>
              <w:t>About:</w:t>
            </w:r>
          </w:p>
          <w:p w14:paraId="27B15C14" w14:textId="77777777" w:rsidR="001E2180" w:rsidRDefault="00F315AC">
            <w:pPr>
              <w:spacing w:line="240" w:lineRule="exact"/>
              <w:contextualSpacing/>
              <w:rPr>
                <w:rFonts w:ascii="Arial" w:eastAsia="Yu Mincho" w:hAnsi="Arial" w:cs="Arial"/>
                <w:sz w:val="18"/>
                <w:szCs w:val="18"/>
              </w:rPr>
            </w:pPr>
            <w:r>
              <w:rPr>
                <w:rFonts w:ascii="Arial" w:eastAsia="Yu Mincho" w:hAnsi="Arial" w:cs="Arial"/>
                <w:sz w:val="18"/>
                <w:szCs w:val="18"/>
              </w:rPr>
              <w:t>The DIJ Study Group is</w:t>
            </w:r>
            <w:r>
              <w:rPr>
                <w:rFonts w:eastAsia="Yu Mincho" w:cs="Arial"/>
              </w:rPr>
              <w:t xml:space="preserve"> </w:t>
            </w:r>
            <w:r>
              <w:rPr>
                <w:rFonts w:ascii="Arial" w:eastAsia="Yu Mincho" w:hAnsi="Arial" w:cs="Arial"/>
                <w:sz w:val="18"/>
                <w:szCs w:val="18"/>
              </w:rPr>
              <w:t xml:space="preserve">a forum for scholars from all disciplines conducting research on contemporary or modern Japan. The event is open to all. </w:t>
            </w:r>
          </w:p>
          <w:p w14:paraId="759F1A6D" w14:textId="46BCB071" w:rsidR="004363D2" w:rsidRDefault="00F315AC">
            <w:pPr>
              <w:spacing w:line="240" w:lineRule="exact"/>
              <w:contextualSpacing/>
              <w:rPr>
                <w:rFonts w:ascii="Arial" w:hAnsi="Arial" w:cs="Arial"/>
                <w:sz w:val="18"/>
                <w:szCs w:val="18"/>
              </w:rPr>
            </w:pPr>
            <w:r>
              <w:rPr>
                <w:rFonts w:ascii="Arial" w:eastAsia="Yu Mincho" w:hAnsi="Arial" w:cs="Arial"/>
                <w:sz w:val="18"/>
                <w:szCs w:val="18"/>
              </w:rPr>
              <w:t xml:space="preserve">This session is organized by David M. </w:t>
            </w:r>
            <w:proofErr w:type="spellStart"/>
            <w:proofErr w:type="gramStart"/>
            <w:r>
              <w:rPr>
                <w:rFonts w:ascii="Arial" w:eastAsia="Yu Mincho" w:hAnsi="Arial" w:cs="Arial"/>
                <w:sz w:val="18"/>
                <w:szCs w:val="18"/>
              </w:rPr>
              <w:t>Malitz</w:t>
            </w:r>
            <w:proofErr w:type="spellEnd"/>
            <w:r>
              <w:rPr>
                <w:rFonts w:ascii="Arial" w:eastAsia="Yu Mincho" w:hAnsi="Arial" w:cs="Arial"/>
                <w:sz w:val="18"/>
                <w:szCs w:val="18"/>
              </w:rPr>
              <w:t>.</w:t>
            </w:r>
            <w:r w:rsidR="00E426C6" w:rsidRPr="00E426C6">
              <w:rPr>
                <w:rFonts w:ascii="Arial" w:eastAsia="Yu Mincho" w:hAnsi="Arial" w:cs="Arial"/>
                <w:sz w:val="18"/>
                <w:szCs w:val="18"/>
                <w:highlight w:val="yellow"/>
              </w:rPr>
              <w:t>[</w:t>
            </w:r>
            <w:proofErr w:type="gramEnd"/>
            <w:r w:rsidR="00E426C6" w:rsidRPr="00E426C6">
              <w:rPr>
                <w:rFonts w:ascii="Arial" w:eastAsia="Yu Mincho" w:hAnsi="Arial" w:cs="Arial"/>
                <w:sz w:val="18"/>
                <w:szCs w:val="18"/>
                <w:highlight w:val="yellow"/>
              </w:rPr>
              <w:t>Arial 9]</w:t>
            </w:r>
            <w:bookmarkStart w:id="0" w:name="_GoBack"/>
            <w:bookmarkEnd w:id="0"/>
          </w:p>
          <w:p w14:paraId="02A656A5" w14:textId="1254D33E" w:rsidR="004363D2" w:rsidRDefault="004363D2">
            <w:pPr>
              <w:spacing w:line="240" w:lineRule="exact"/>
              <w:contextualSpacing/>
              <w:jc w:val="left"/>
              <w:rPr>
                <w:rFonts w:ascii="Arial" w:hAnsi="Arial" w:cs="Arial"/>
                <w:sz w:val="18"/>
                <w:szCs w:val="18"/>
              </w:rPr>
            </w:pPr>
          </w:p>
        </w:tc>
        <w:tc>
          <w:tcPr>
            <w:tcW w:w="409" w:type="dxa"/>
            <w:tcBorders>
              <w:top w:val="nil"/>
              <w:left w:val="nil"/>
              <w:bottom w:val="nil"/>
              <w:right w:val="nil"/>
            </w:tcBorders>
          </w:tcPr>
          <w:p w14:paraId="4256A439" w14:textId="77777777" w:rsidR="004363D2" w:rsidRDefault="004363D2">
            <w:pPr>
              <w:spacing w:line="240" w:lineRule="exact"/>
              <w:ind w:right="851"/>
              <w:contextualSpacing/>
              <w:jc w:val="left"/>
              <w:rPr>
                <w:rFonts w:ascii="Arial" w:hAnsi="Arial" w:cs="Arial"/>
                <w:b/>
                <w:sz w:val="18"/>
                <w:szCs w:val="18"/>
                <w:u w:val="single"/>
              </w:rPr>
            </w:pPr>
          </w:p>
        </w:tc>
        <w:tc>
          <w:tcPr>
            <w:tcW w:w="4477" w:type="dxa"/>
            <w:tcBorders>
              <w:top w:val="nil"/>
              <w:left w:val="nil"/>
              <w:bottom w:val="nil"/>
              <w:right w:val="nil"/>
            </w:tcBorders>
          </w:tcPr>
          <w:tbl>
            <w:tblPr>
              <w:tblStyle w:val="TableGrid"/>
              <w:tblpPr w:leftFromText="142" w:rightFromText="142" w:vertAnchor="text" w:horzAnchor="margin" w:tblpY="1"/>
              <w:tblOverlap w:val="never"/>
              <w:tblW w:w="9218" w:type="dxa"/>
              <w:tblLayout w:type="fixed"/>
              <w:tblLook w:val="04A0" w:firstRow="1" w:lastRow="0" w:firstColumn="1" w:lastColumn="0" w:noHBand="0" w:noVBand="1"/>
            </w:tblPr>
            <w:tblGrid>
              <w:gridCol w:w="9218"/>
            </w:tblGrid>
            <w:tr w:rsidR="004363D2" w14:paraId="6BC0799F" w14:textId="77777777">
              <w:trPr>
                <w:trHeight w:val="2060"/>
              </w:trPr>
              <w:tc>
                <w:tcPr>
                  <w:tcW w:w="9218" w:type="dxa"/>
                  <w:tcBorders>
                    <w:top w:val="nil"/>
                    <w:left w:val="nil"/>
                    <w:bottom w:val="nil"/>
                    <w:right w:val="nil"/>
                  </w:tcBorders>
                </w:tcPr>
                <w:p w14:paraId="10E705F7" w14:textId="77777777" w:rsidR="004363D2" w:rsidRDefault="00F315AC" w:rsidP="000E3EA0">
                  <w:pPr>
                    <w:spacing w:line="240" w:lineRule="exact"/>
                    <w:contextualSpacing/>
                    <w:jc w:val="left"/>
                    <w:rPr>
                      <w:rFonts w:ascii="Arial" w:hAnsi="Arial" w:cs="Arial"/>
                      <w:b/>
                      <w:sz w:val="18"/>
                      <w:u w:val="single"/>
                    </w:rPr>
                  </w:pPr>
                  <w:r>
                    <w:rPr>
                      <w:rFonts w:ascii="Arial" w:eastAsia="Yu Mincho" w:hAnsi="Arial" w:cs="Arial"/>
                      <w:b/>
                      <w:sz w:val="18"/>
                      <w:u w:val="single"/>
                    </w:rPr>
                    <w:t>Hybrid Event:</w:t>
                  </w:r>
                </w:p>
                <w:p w14:paraId="09DC8463" w14:textId="77777777" w:rsidR="004363D2" w:rsidRDefault="00F315AC" w:rsidP="000E3EA0">
                  <w:pPr>
                    <w:spacing w:line="240" w:lineRule="exact"/>
                    <w:contextualSpacing/>
                    <w:rPr>
                      <w:rFonts w:ascii="Arial" w:hAnsi="Arial" w:cs="Arial"/>
                      <w:sz w:val="18"/>
                      <w:szCs w:val="18"/>
                    </w:rPr>
                  </w:pPr>
                  <w:r>
                    <w:rPr>
                      <w:rFonts w:ascii="Arial" w:eastAsia="Yu Mincho" w:hAnsi="Arial" w:cs="Arial"/>
                      <w:b/>
                      <w:bCs/>
                      <w:sz w:val="18"/>
                      <w:szCs w:val="18"/>
                    </w:rPr>
                    <w:t>On-site participation</w:t>
                  </w:r>
                  <w:r>
                    <w:rPr>
                      <w:rFonts w:ascii="Arial" w:eastAsia="Yu Mincho" w:hAnsi="Arial" w:cs="Arial"/>
                      <w:sz w:val="18"/>
                      <w:szCs w:val="18"/>
                    </w:rPr>
                    <w:t>: please register via email to</w:t>
                  </w:r>
                </w:p>
                <w:p w14:paraId="6BCF9185" w14:textId="61EF2F1F" w:rsidR="004363D2" w:rsidRDefault="009640F1" w:rsidP="000E3EA0">
                  <w:pPr>
                    <w:spacing w:line="240" w:lineRule="exact"/>
                    <w:contextualSpacing/>
                    <w:rPr>
                      <w:rFonts w:ascii="Arial" w:hAnsi="Arial" w:cs="Arial"/>
                      <w:sz w:val="18"/>
                      <w:szCs w:val="18"/>
                    </w:rPr>
                  </w:pPr>
                  <w:hyperlink r:id="rId8">
                    <w:r w:rsidR="00F315AC">
                      <w:rPr>
                        <w:rStyle w:val="Hyperlink"/>
                        <w:rFonts w:ascii="Arial" w:eastAsia="Yu Mincho" w:hAnsi="Arial" w:cs="Arial"/>
                        <w:sz w:val="18"/>
                        <w:szCs w:val="18"/>
                      </w:rPr>
                      <w:t>malitz@dijtokyo.org</w:t>
                    </w:r>
                  </w:hyperlink>
                  <w:r w:rsidR="00F315AC">
                    <w:rPr>
                      <w:rFonts w:ascii="Arial" w:eastAsia="Yu Mincho" w:hAnsi="Arial" w:cs="Arial"/>
                      <w:sz w:val="18"/>
                      <w:szCs w:val="18"/>
                    </w:rPr>
                    <w:t xml:space="preserve"> until </w:t>
                  </w:r>
                  <w:r w:rsidR="00DA6829">
                    <w:rPr>
                      <w:rFonts w:ascii="Arial" w:eastAsia="Yu Mincho" w:hAnsi="Arial" w:cs="Arial"/>
                      <w:sz w:val="18"/>
                      <w:szCs w:val="18"/>
                      <w:u w:val="single"/>
                    </w:rPr>
                    <w:t>September 18</w:t>
                  </w:r>
                  <w:r w:rsidR="00F315AC">
                    <w:rPr>
                      <w:rFonts w:ascii="Arial" w:eastAsia="Yu Mincho" w:hAnsi="Arial" w:cs="Arial"/>
                      <w:sz w:val="18"/>
                      <w:szCs w:val="18"/>
                      <w:u w:val="single"/>
                    </w:rPr>
                    <w:t>, 2024</w:t>
                  </w:r>
                  <w:r w:rsidR="00F315AC">
                    <w:rPr>
                      <w:rFonts w:ascii="Arial" w:eastAsia="Yu Mincho" w:hAnsi="Arial" w:cs="Arial"/>
                      <w:sz w:val="18"/>
                      <w:szCs w:val="18"/>
                    </w:rPr>
                    <w:t>.</w:t>
                  </w:r>
                </w:p>
                <w:p w14:paraId="150E8711" w14:textId="4414BF0E" w:rsidR="004363D2" w:rsidRDefault="00F315AC" w:rsidP="000E3EA0">
                  <w:pPr>
                    <w:widowControl/>
                    <w:jc w:val="left"/>
                    <w:rPr>
                      <w:rFonts w:ascii="Arial" w:hAnsi="Arial" w:cs="Arial"/>
                      <w:sz w:val="18"/>
                    </w:rPr>
                  </w:pPr>
                  <w:r>
                    <w:rPr>
                      <w:rFonts w:ascii="Arial" w:eastAsia="Yu Mincho" w:hAnsi="Arial" w:cs="Arial"/>
                      <w:b/>
                      <w:bCs/>
                      <w:sz w:val="18"/>
                    </w:rPr>
                    <w:t>Online participation</w:t>
                  </w:r>
                  <w:r>
                    <w:rPr>
                      <w:rFonts w:ascii="Arial" w:eastAsia="Yu Mincho" w:hAnsi="Arial" w:cs="Arial"/>
                      <w:sz w:val="18"/>
                    </w:rPr>
                    <w:t xml:space="preserve">: please register via our </w:t>
                  </w:r>
                  <w:hyperlink r:id="rId9">
                    <w:r>
                      <w:rPr>
                        <w:rStyle w:val="Hyperlink"/>
                        <w:rFonts w:ascii="Arial" w:eastAsia="Yu Mincho" w:hAnsi="Arial" w:cs="Arial"/>
                        <w:sz w:val="18"/>
                      </w:rPr>
                      <w:t>web</w:t>
                    </w:r>
                    <w:bookmarkStart w:id="1" w:name="_GoBack_Copy_1_Copy_1_Copy_1"/>
                    <w:bookmarkEnd w:id="1"/>
                    <w:r>
                      <w:rPr>
                        <w:rStyle w:val="Hyperlink"/>
                        <w:rFonts w:ascii="Arial" w:eastAsia="Yu Mincho" w:hAnsi="Arial" w:cs="Arial"/>
                        <w:sz w:val="18"/>
                      </w:rPr>
                      <w:t>page</w:t>
                    </w:r>
                  </w:hyperlink>
                  <w:r>
                    <w:rPr>
                      <w:rFonts w:ascii="Arial" w:eastAsia="Yu Mincho" w:hAnsi="Arial" w:cs="Arial"/>
                      <w:sz w:val="18"/>
                    </w:rPr>
                    <w:t>.</w:t>
                  </w:r>
                </w:p>
                <w:p w14:paraId="555F6F14" w14:textId="77777777" w:rsidR="000E3EA0" w:rsidRDefault="000E3EA0" w:rsidP="000E3EA0">
                  <w:pPr>
                    <w:spacing w:line="240" w:lineRule="exact"/>
                    <w:contextualSpacing/>
                    <w:rPr>
                      <w:rFonts w:ascii="Arial" w:hAnsi="Arial" w:cs="Arial"/>
                      <w:b/>
                      <w:sz w:val="18"/>
                      <w:szCs w:val="18"/>
                      <w:u w:val="single"/>
                    </w:rPr>
                  </w:pPr>
                  <w:r>
                    <w:rPr>
                      <w:rFonts w:ascii="Arial" w:eastAsia="Yu Mincho" w:hAnsi="Arial" w:cs="Arial"/>
                      <w:b/>
                      <w:sz w:val="18"/>
                      <w:szCs w:val="18"/>
                      <w:u w:val="single"/>
                    </w:rPr>
                    <w:t>Venue:</w:t>
                  </w:r>
                </w:p>
                <w:p w14:paraId="69605271" w14:textId="49353D57" w:rsidR="004363D2" w:rsidRDefault="000E3EA0" w:rsidP="000E3EA0">
                  <w:pPr>
                    <w:spacing w:line="240" w:lineRule="exact"/>
                    <w:contextualSpacing/>
                    <w:rPr>
                      <w:rFonts w:ascii="Arial" w:hAnsi="Arial" w:cs="Arial"/>
                      <w:sz w:val="18"/>
                    </w:rPr>
                  </w:pPr>
                  <w:r>
                    <w:rPr>
                      <w:rFonts w:ascii="Arial" w:eastAsia="Yu Mincho" w:hAnsi="Arial" w:cs="Arial"/>
                      <w:sz w:val="18"/>
                      <w:szCs w:val="18"/>
                    </w:rPr>
                    <w:t xml:space="preserve">Online and DIJ Tokyo: </w:t>
                  </w:r>
                  <w:hyperlink r:id="rId10">
                    <w:r>
                      <w:rPr>
                        <w:rStyle w:val="Hyperlink"/>
                        <w:rFonts w:ascii="Arial" w:eastAsia="Yu Mincho" w:hAnsi="Arial" w:cs="Arial"/>
                        <w:sz w:val="18"/>
                        <w:szCs w:val="18"/>
                      </w:rPr>
                      <w:t>https://www.dijtokyo.org/access/</w:t>
                    </w:r>
                  </w:hyperlink>
                </w:p>
                <w:p w14:paraId="2F47ACE4" w14:textId="77777777" w:rsidR="004363D2" w:rsidRDefault="004363D2" w:rsidP="000E3EA0">
                  <w:pPr>
                    <w:spacing w:line="240" w:lineRule="exact"/>
                    <w:contextualSpacing/>
                    <w:rPr>
                      <w:rFonts w:ascii="Arial" w:hAnsi="Arial" w:cs="Arial"/>
                      <w:sz w:val="18"/>
                    </w:rPr>
                  </w:pPr>
                </w:p>
              </w:tc>
            </w:tr>
          </w:tbl>
          <w:p w14:paraId="5206BDF3" w14:textId="77777777" w:rsidR="004363D2" w:rsidRDefault="004363D2">
            <w:pPr>
              <w:spacing w:line="240" w:lineRule="exact"/>
              <w:ind w:right="851"/>
              <w:contextualSpacing/>
              <w:rPr>
                <w:rFonts w:ascii="Arial" w:hAnsi="Arial" w:cs="Arial"/>
                <w:sz w:val="18"/>
                <w:szCs w:val="18"/>
              </w:rPr>
            </w:pPr>
          </w:p>
        </w:tc>
      </w:tr>
    </w:tbl>
    <w:p w14:paraId="3060E3E2" w14:textId="77777777" w:rsidR="004363D2" w:rsidRDefault="004363D2">
      <w:pPr>
        <w:contextualSpacing/>
        <w:rPr>
          <w:rFonts w:ascii="Times New Roman" w:hAnsi="Times New Roman" w:cs="Times New Roman"/>
        </w:rPr>
      </w:pPr>
    </w:p>
    <w:sectPr w:rsidR="004363D2">
      <w:pgSz w:w="11906" w:h="16838"/>
      <w:pgMar w:top="737" w:right="1361" w:bottom="284" w:left="1361" w:header="0" w:footer="0" w:gutter="0"/>
      <w:cols w:space="720"/>
      <w:formProt w:val="0"/>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8DDC8" w14:textId="77777777" w:rsidR="009640F1" w:rsidRDefault="009640F1" w:rsidP="00304DEC">
      <w:r>
        <w:separator/>
      </w:r>
    </w:p>
  </w:endnote>
  <w:endnote w:type="continuationSeparator" w:id="0">
    <w:p w14:paraId="08CDC6D1" w14:textId="77777777" w:rsidR="009640F1" w:rsidRDefault="009640F1" w:rsidP="0030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Liberation Sans">
    <w:altName w:val="MS Mincho"/>
    <w:charset w:val="00"/>
    <w:family w:val="swiss"/>
    <w:pitch w:val="variable"/>
    <w:sig w:usb0="E0000AFF" w:usb1="500078FF" w:usb2="00000021"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F76A4" w14:textId="77777777" w:rsidR="009640F1" w:rsidRDefault="009640F1" w:rsidP="00304DEC">
      <w:r>
        <w:separator/>
      </w:r>
    </w:p>
  </w:footnote>
  <w:footnote w:type="continuationSeparator" w:id="0">
    <w:p w14:paraId="7EA721C3" w14:textId="77777777" w:rsidR="009640F1" w:rsidRDefault="009640F1" w:rsidP="00304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D2"/>
    <w:rsid w:val="000837DD"/>
    <w:rsid w:val="000B1A3C"/>
    <w:rsid w:val="000E3EA0"/>
    <w:rsid w:val="001C5DCD"/>
    <w:rsid w:val="001E2180"/>
    <w:rsid w:val="00304DEC"/>
    <w:rsid w:val="00364AA1"/>
    <w:rsid w:val="004363D2"/>
    <w:rsid w:val="00441922"/>
    <w:rsid w:val="00445F23"/>
    <w:rsid w:val="0047347D"/>
    <w:rsid w:val="00474432"/>
    <w:rsid w:val="004A12D2"/>
    <w:rsid w:val="00632E5E"/>
    <w:rsid w:val="00697FFB"/>
    <w:rsid w:val="007E3CCE"/>
    <w:rsid w:val="00834978"/>
    <w:rsid w:val="009640F1"/>
    <w:rsid w:val="00A039B7"/>
    <w:rsid w:val="00A264F9"/>
    <w:rsid w:val="00AA4E9D"/>
    <w:rsid w:val="00B85F1D"/>
    <w:rsid w:val="00B90B37"/>
    <w:rsid w:val="00C32757"/>
    <w:rsid w:val="00D747DA"/>
    <w:rsid w:val="00DA6829"/>
    <w:rsid w:val="00E144CC"/>
    <w:rsid w:val="00E426C6"/>
    <w:rsid w:val="00E514BE"/>
    <w:rsid w:val="00E74094"/>
    <w:rsid w:val="00F25239"/>
    <w:rsid w:val="00F315AC"/>
    <w:rsid w:val="00FD3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3DDA3A"/>
  <w15:docId w15:val="{3405AF29-8CD2-4FA5-9282-CC7F7712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B11"/>
    <w:pPr>
      <w:widowControl w:val="0"/>
      <w:jc w:val="both"/>
    </w:pPr>
  </w:style>
  <w:style w:type="paragraph" w:styleId="Heading2">
    <w:name w:val="heading 2"/>
    <w:basedOn w:val="Normal"/>
    <w:link w:val="Heading2Char"/>
    <w:uiPriority w:val="9"/>
    <w:qFormat/>
    <w:rsid w:val="00697FFE"/>
    <w:pPr>
      <w:widowControl/>
      <w:spacing w:beforeAutospacing="1" w:afterAutospacing="1"/>
      <w:jc w:val="left"/>
      <w:outlineLvl w:val="1"/>
    </w:pPr>
    <w:rPr>
      <w:rFonts w:ascii="Times New Roman" w:eastAsia="Times New Roman" w:hAnsi="Times New Roman" w:cs="Times New Roman"/>
      <w:b/>
      <w:bCs/>
      <w:kern w:val="0"/>
      <w:sz w:val="36"/>
      <w:szCs w:val="3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B01A1"/>
  </w:style>
  <w:style w:type="character" w:customStyle="1" w:styleId="FooterChar">
    <w:name w:val="Footer Char"/>
    <w:basedOn w:val="DefaultParagraphFont"/>
    <w:link w:val="Footer"/>
    <w:uiPriority w:val="99"/>
    <w:qFormat/>
    <w:rsid w:val="004B01A1"/>
  </w:style>
  <w:style w:type="character" w:styleId="Hyperlink">
    <w:name w:val="Hyperlink"/>
    <w:basedOn w:val="DefaultParagraphFont"/>
    <w:uiPriority w:val="99"/>
    <w:unhideWhenUsed/>
    <w:rsid w:val="00A50A5E"/>
    <w:rPr>
      <w:color w:val="0563C1" w:themeColor="hyperlink"/>
      <w:u w:val="single"/>
    </w:rPr>
  </w:style>
  <w:style w:type="character" w:styleId="CommentReference">
    <w:name w:val="annotation reference"/>
    <w:basedOn w:val="DefaultParagraphFont"/>
    <w:uiPriority w:val="99"/>
    <w:semiHidden/>
    <w:unhideWhenUsed/>
    <w:qFormat/>
    <w:rsid w:val="004B36D4"/>
    <w:rPr>
      <w:sz w:val="18"/>
      <w:szCs w:val="18"/>
    </w:rPr>
  </w:style>
  <w:style w:type="character" w:customStyle="1" w:styleId="CommentTextChar">
    <w:name w:val="Comment Text Char"/>
    <w:basedOn w:val="DefaultParagraphFont"/>
    <w:link w:val="CommentText"/>
    <w:uiPriority w:val="99"/>
    <w:semiHidden/>
    <w:qFormat/>
    <w:rsid w:val="004B36D4"/>
    <w:rPr>
      <w:sz w:val="24"/>
      <w:szCs w:val="24"/>
    </w:rPr>
  </w:style>
  <w:style w:type="character" w:customStyle="1" w:styleId="CommentSubjectChar">
    <w:name w:val="Comment Subject Char"/>
    <w:basedOn w:val="CommentTextChar"/>
    <w:link w:val="CommentSubject"/>
    <w:uiPriority w:val="99"/>
    <w:semiHidden/>
    <w:qFormat/>
    <w:rsid w:val="004B36D4"/>
    <w:rPr>
      <w:b/>
      <w:bCs/>
      <w:sz w:val="20"/>
      <w:szCs w:val="20"/>
    </w:rPr>
  </w:style>
  <w:style w:type="character" w:customStyle="1" w:styleId="BalloonTextChar">
    <w:name w:val="Balloon Text Char"/>
    <w:basedOn w:val="DefaultParagraphFont"/>
    <w:link w:val="BalloonText"/>
    <w:uiPriority w:val="99"/>
    <w:semiHidden/>
    <w:qFormat/>
    <w:rsid w:val="004B36D4"/>
    <w:rPr>
      <w:rFonts w:ascii="Lucida Grande" w:hAnsi="Lucida Grande" w:cs="Lucida Grande"/>
      <w:sz w:val="18"/>
      <w:szCs w:val="18"/>
    </w:rPr>
  </w:style>
  <w:style w:type="character" w:customStyle="1" w:styleId="HTMLPreformattedChar">
    <w:name w:val="HTML Preformatted Char"/>
    <w:basedOn w:val="DefaultParagraphFont"/>
    <w:link w:val="HTMLPreformatted"/>
    <w:uiPriority w:val="99"/>
    <w:semiHidden/>
    <w:qFormat/>
    <w:rsid w:val="007257D8"/>
    <w:rPr>
      <w:rFonts w:ascii="Courier New" w:eastAsia="Times New Roman" w:hAnsi="Courier New" w:cs="Courier New"/>
      <w:kern w:val="0"/>
      <w:sz w:val="20"/>
      <w:szCs w:val="20"/>
    </w:rPr>
  </w:style>
  <w:style w:type="character" w:customStyle="1" w:styleId="UnresolvedMention1">
    <w:name w:val="Unresolved Mention1"/>
    <w:basedOn w:val="DefaultParagraphFont"/>
    <w:uiPriority w:val="99"/>
    <w:semiHidden/>
    <w:unhideWhenUsed/>
    <w:qFormat/>
    <w:rsid w:val="00CE5DE6"/>
    <w:rPr>
      <w:color w:val="605E5C"/>
      <w:shd w:val="clear" w:color="auto" w:fill="E1DFDD"/>
    </w:rPr>
  </w:style>
  <w:style w:type="character" w:customStyle="1" w:styleId="NichtaufgelsteErwhnung1">
    <w:name w:val="Nicht aufgelöste Erwähnung1"/>
    <w:basedOn w:val="DefaultParagraphFont"/>
    <w:uiPriority w:val="99"/>
    <w:semiHidden/>
    <w:unhideWhenUsed/>
    <w:qFormat/>
    <w:rsid w:val="00667440"/>
    <w:rPr>
      <w:color w:val="605E5C"/>
      <w:shd w:val="clear" w:color="auto" w:fill="E1DFDD"/>
    </w:rPr>
  </w:style>
  <w:style w:type="character" w:customStyle="1" w:styleId="Heading2Char">
    <w:name w:val="Heading 2 Char"/>
    <w:basedOn w:val="DefaultParagraphFont"/>
    <w:link w:val="Heading2"/>
    <w:uiPriority w:val="9"/>
    <w:qFormat/>
    <w:rsid w:val="00697FFE"/>
    <w:rPr>
      <w:rFonts w:ascii="Times New Roman" w:eastAsia="Times New Roman" w:hAnsi="Times New Roman" w:cs="Times New Roman"/>
      <w:b/>
      <w:bCs/>
      <w:kern w:val="0"/>
      <w:sz w:val="36"/>
      <w:szCs w:val="36"/>
      <w:lang w:val="de-DE"/>
    </w:rPr>
  </w:style>
  <w:style w:type="character" w:customStyle="1" w:styleId="NichtaufgelsteErwhnung2">
    <w:name w:val="Nicht aufgelöste Erwähnung2"/>
    <w:basedOn w:val="DefaultParagraphFont"/>
    <w:uiPriority w:val="99"/>
    <w:semiHidden/>
    <w:unhideWhenUsed/>
    <w:qFormat/>
    <w:rsid w:val="001574FC"/>
    <w:rPr>
      <w:color w:val="605E5C"/>
      <w:shd w:val="clear" w:color="auto" w:fill="E1DFDD"/>
    </w:rPr>
  </w:style>
  <w:style w:type="character" w:customStyle="1" w:styleId="NichtaufgelsteErwhnung3">
    <w:name w:val="Nicht aufgelöste Erwähnung3"/>
    <w:basedOn w:val="DefaultParagraphFont"/>
    <w:uiPriority w:val="99"/>
    <w:semiHidden/>
    <w:unhideWhenUsed/>
    <w:qFormat/>
    <w:rsid w:val="009C6FC9"/>
    <w:rPr>
      <w:color w:val="605E5C"/>
      <w:shd w:val="clear" w:color="auto" w:fill="E1DFDD"/>
    </w:rPr>
  </w:style>
  <w:style w:type="character" w:customStyle="1" w:styleId="NichtaufgelsteErwhnung4">
    <w:name w:val="Nicht aufgelöste Erwähnung4"/>
    <w:basedOn w:val="DefaultParagraphFont"/>
    <w:uiPriority w:val="99"/>
    <w:semiHidden/>
    <w:unhideWhenUsed/>
    <w:qFormat/>
    <w:rsid w:val="00C348FB"/>
    <w:rPr>
      <w:color w:val="605E5C"/>
      <w:shd w:val="clear" w:color="auto" w:fill="E1DFDD"/>
    </w:rPr>
  </w:style>
  <w:style w:type="character" w:styleId="FollowedHyperlink">
    <w:name w:val="FollowedHyperlink"/>
    <w:basedOn w:val="DefaultParagraphFont"/>
    <w:uiPriority w:val="99"/>
    <w:semiHidden/>
    <w:unhideWhenUsed/>
    <w:rsid w:val="00C348FB"/>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Yu Gothi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B01A1"/>
    <w:pPr>
      <w:tabs>
        <w:tab w:val="center" w:pos="4252"/>
        <w:tab w:val="right" w:pos="8504"/>
      </w:tabs>
      <w:snapToGrid w:val="0"/>
    </w:pPr>
  </w:style>
  <w:style w:type="paragraph" w:styleId="Footer">
    <w:name w:val="footer"/>
    <w:basedOn w:val="Normal"/>
    <w:link w:val="FooterChar"/>
    <w:uiPriority w:val="99"/>
    <w:unhideWhenUsed/>
    <w:rsid w:val="004B01A1"/>
    <w:pPr>
      <w:tabs>
        <w:tab w:val="center" w:pos="4252"/>
        <w:tab w:val="right" w:pos="8504"/>
      </w:tabs>
      <w:snapToGrid w:val="0"/>
    </w:pPr>
  </w:style>
  <w:style w:type="paragraph" w:styleId="CommentText">
    <w:name w:val="annotation text"/>
    <w:basedOn w:val="Normal"/>
    <w:link w:val="CommentTextChar"/>
    <w:uiPriority w:val="99"/>
    <w:semiHidden/>
    <w:unhideWhenUsed/>
    <w:qFormat/>
    <w:rsid w:val="004B36D4"/>
    <w:rPr>
      <w:sz w:val="24"/>
      <w:szCs w:val="24"/>
    </w:rPr>
  </w:style>
  <w:style w:type="paragraph" w:styleId="CommentSubject">
    <w:name w:val="annotation subject"/>
    <w:basedOn w:val="CommentText"/>
    <w:next w:val="CommentText"/>
    <w:link w:val="CommentSubjectChar"/>
    <w:uiPriority w:val="99"/>
    <w:semiHidden/>
    <w:unhideWhenUsed/>
    <w:qFormat/>
    <w:rsid w:val="004B36D4"/>
    <w:rPr>
      <w:b/>
      <w:bCs/>
      <w:sz w:val="20"/>
      <w:szCs w:val="20"/>
    </w:rPr>
  </w:style>
  <w:style w:type="paragraph" w:styleId="BalloonText">
    <w:name w:val="Balloon Text"/>
    <w:basedOn w:val="Normal"/>
    <w:link w:val="BalloonTextChar"/>
    <w:uiPriority w:val="99"/>
    <w:semiHidden/>
    <w:unhideWhenUsed/>
    <w:qFormat/>
    <w:rsid w:val="004B36D4"/>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qFormat/>
    <w:rsid w:val="007257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paragraph" w:styleId="NoSpacing">
    <w:name w:val="No Spacing"/>
    <w:uiPriority w:val="1"/>
    <w:qFormat/>
    <w:rsid w:val="008C4137"/>
    <w:pPr>
      <w:widowControl w:val="0"/>
      <w:jc w:val="both"/>
    </w:pPr>
  </w:style>
  <w:style w:type="paragraph" w:customStyle="1" w:styleId="Default">
    <w:name w:val="Default"/>
    <w:qFormat/>
    <w:rsid w:val="00C64CE2"/>
    <w:rPr>
      <w:rFonts w:ascii="Arial" w:eastAsia="Yu Mincho" w:hAnsi="Arial" w:cs="Arial"/>
      <w:color w:val="000000"/>
      <w:kern w:val="0"/>
      <w:sz w:val="24"/>
      <w:szCs w:val="24"/>
    </w:rPr>
  </w:style>
  <w:style w:type="paragraph" w:styleId="Revision">
    <w:name w:val="Revision"/>
    <w:uiPriority w:val="99"/>
    <w:semiHidden/>
    <w:qFormat/>
    <w:rsid w:val="00460647"/>
  </w:style>
  <w:style w:type="paragraph" w:customStyle="1" w:styleId="FrameContents">
    <w:name w:val="Frame Contents"/>
    <w:basedOn w:val="Normal"/>
    <w:qFormat/>
  </w:style>
  <w:style w:type="table" w:styleId="TableGrid">
    <w:name w:val="Table Grid"/>
    <w:basedOn w:val="TableNormal"/>
    <w:uiPriority w:val="39"/>
    <w:rsid w:val="0001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1F49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78091">
      <w:bodyDiv w:val="1"/>
      <w:marLeft w:val="0"/>
      <w:marRight w:val="0"/>
      <w:marTop w:val="0"/>
      <w:marBottom w:val="0"/>
      <w:divBdr>
        <w:top w:val="none" w:sz="0" w:space="0" w:color="auto"/>
        <w:left w:val="none" w:sz="0" w:space="0" w:color="auto"/>
        <w:bottom w:val="none" w:sz="0" w:space="0" w:color="auto"/>
        <w:right w:val="none" w:sz="0" w:space="0" w:color="auto"/>
      </w:divBdr>
    </w:div>
    <w:div w:id="171115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litz@dijtoky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ijtokyo.org/access/" TargetMode="External"/><Relationship Id="rId4" Type="http://schemas.openxmlformats.org/officeDocument/2006/relationships/webSettings" Target="webSettings.xml"/><Relationship Id="rId9" Type="http://schemas.openxmlformats.org/officeDocument/2006/relationships/hyperlink" Target="https://www.dijtokyo.org/event/secret-agreements-public-consequences-the-1960s-deportation-crisis-of-taiwanese-dissidents/"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majorFont>
      <a:minorFont>
        <a:latin typeface="游明朝"/>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6202-0D71-4C0C-87B6-33633ABF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2686</Characters>
  <Application>Microsoft Office Word</Application>
  <DocSecurity>0</DocSecurity>
  <Lines>55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Eichelberg</dc:creator>
  <dc:description/>
  <cp:lastModifiedBy>Torsten Weber</cp:lastModifiedBy>
  <cp:revision>2</cp:revision>
  <cp:lastPrinted>2021-09-15T02:28:00Z</cp:lastPrinted>
  <dcterms:created xsi:type="dcterms:W3CDTF">2024-08-26T02:03:00Z</dcterms:created>
  <dcterms:modified xsi:type="dcterms:W3CDTF">2024-08-26T02:03:00Z</dcterms:modified>
  <dc:language>de-DE</dc:language>
</cp:coreProperties>
</file>